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40BB" w:rsidRDefault="00554836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Программа Масленица 2020</w:t>
      </w:r>
    </w:p>
    <w:p w:rsidR="00FC40BB" w:rsidRDefault="00554836">
      <w:pPr>
        <w:spacing w:after="0" w:line="240" w:lineRule="auto"/>
        <w:jc w:val="center"/>
        <w:rPr>
          <w:b/>
        </w:rPr>
      </w:pPr>
      <w:r>
        <w:rPr>
          <w:b/>
        </w:rPr>
        <w:t>24.02.2020 – 01.03.2020</w:t>
      </w:r>
    </w:p>
    <w:p w:rsidR="00FC40BB" w:rsidRDefault="00FC40BB">
      <w:bookmarkStart w:id="1" w:name="_gjdgxs" w:colFirst="0" w:colLast="0"/>
      <w:bookmarkEnd w:id="1"/>
    </w:p>
    <w:tbl>
      <w:tblPr>
        <w:tblStyle w:val="a8"/>
        <w:tblW w:w="15197" w:type="dxa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1"/>
        <w:gridCol w:w="3969"/>
        <w:gridCol w:w="1701"/>
        <w:gridCol w:w="2976"/>
        <w:gridCol w:w="4820"/>
      </w:tblGrid>
      <w:tr w:rsidR="00FC40BB">
        <w:tc>
          <w:tcPr>
            <w:tcW w:w="5700" w:type="dxa"/>
            <w:gridSpan w:val="2"/>
            <w:vAlign w:val="center"/>
          </w:tcPr>
          <w:p w:rsidR="00FC40BB" w:rsidRDefault="00554836">
            <w:pPr>
              <w:contextualSpacing w:val="0"/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Концертная программа</w:t>
            </w:r>
          </w:p>
        </w:tc>
        <w:tc>
          <w:tcPr>
            <w:tcW w:w="4677" w:type="dxa"/>
            <w:gridSpan w:val="2"/>
            <w:vAlign w:val="center"/>
          </w:tcPr>
          <w:p w:rsidR="00FC40BB" w:rsidRDefault="00554836">
            <w:pPr>
              <w:contextualSpacing w:val="0"/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Мастер-классы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Примечания к мастер-классам</w:t>
            </w:r>
          </w:p>
        </w:tc>
      </w:tr>
      <w:tr w:rsidR="00FC40BB">
        <w:tc>
          <w:tcPr>
            <w:tcW w:w="15197" w:type="dxa"/>
            <w:gridSpan w:val="5"/>
            <w:vAlign w:val="center"/>
          </w:tcPr>
          <w:p w:rsidR="00FC40BB" w:rsidRDefault="00554836">
            <w:pPr>
              <w:contextualSpacing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Вторник (25 февраля 2020 года)</w:t>
            </w:r>
          </w:p>
          <w:p w:rsidR="00FC40BB" w:rsidRDefault="00554836">
            <w:pPr>
              <w:contextualSpacing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13.00  –  19.00</w:t>
            </w:r>
          </w:p>
        </w:tc>
      </w:tr>
      <w:tr w:rsidR="00FC40BB">
        <w:tc>
          <w:tcPr>
            <w:tcW w:w="1731" w:type="dxa"/>
            <w:vMerge w:val="restart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13.00-19.00</w:t>
            </w:r>
          </w:p>
        </w:tc>
        <w:tc>
          <w:tcPr>
            <w:tcW w:w="3969" w:type="dxa"/>
            <w:vMerge w:val="restart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Фоновая музыка</w:t>
            </w: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13.00 – 14.00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«Эта кукла не проста...»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изготовление куклы-оберега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14.00 – 15.00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«Солнышко в ладошке»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из бумажных тарелок и вырезанных на занятии разноцветных ладошек изготавливается солнышко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15.00 – 16.00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«Птица-веснянка»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бумажные тарелки, фломастеры, ножницы, клей. Из тарелки делается птица, разукрашивается народными узорами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16.00 - 16.55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«Веселые книжные закладки»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изготовление книжных закладок из подручных материалов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17.00 - 17.55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«Эта кукла не проста...»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изготовление куклы-оберега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18.00 - 18.55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«Пластилиновое солнце»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на картоне с помощью пластилина и зубочисток делается солнышко</w:t>
            </w:r>
          </w:p>
        </w:tc>
      </w:tr>
      <w:tr w:rsidR="00FC40BB">
        <w:tc>
          <w:tcPr>
            <w:tcW w:w="15197" w:type="dxa"/>
            <w:gridSpan w:val="5"/>
            <w:vAlign w:val="center"/>
          </w:tcPr>
          <w:p w:rsidR="00FC40BB" w:rsidRDefault="00554836">
            <w:pPr>
              <w:contextualSpacing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Среда (26 февраля 2020 года)</w:t>
            </w:r>
          </w:p>
          <w:p w:rsidR="00FC40BB" w:rsidRDefault="00554836">
            <w:pPr>
              <w:contextualSpacing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13.00  –  19.00</w:t>
            </w:r>
          </w:p>
        </w:tc>
      </w:tr>
      <w:tr w:rsidR="00FC40BB">
        <w:tc>
          <w:tcPr>
            <w:tcW w:w="1731" w:type="dxa"/>
            <w:vMerge w:val="restart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13.00-19.00</w:t>
            </w:r>
          </w:p>
        </w:tc>
        <w:tc>
          <w:tcPr>
            <w:tcW w:w="3969" w:type="dxa"/>
            <w:vMerge w:val="restart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Фоновая музыка</w:t>
            </w: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13.00 – 14.00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«Веселые книжные закладки»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изготовление книжных закладок из подручных материалов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14.00 – 15.00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«Солнышко в ладошке»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из бумажных тарелок и вырезанных на занятии разноцветных ладошек изготавливается солнышко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15.00 – 16.00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«Птица-веснянка»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бумажные тарелки, фломастеры, ножницы, клей. Из тарелки делается птица, разукрашивается народными узорами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16.00 - 16.55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</w:t>
            </w:r>
            <w:proofErr w:type="spellStart"/>
            <w:r>
              <w:t>Фукурума</w:t>
            </w:r>
            <w:proofErr w:type="spellEnd"/>
            <w:r>
              <w:t xml:space="preserve"> по-русски»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изготовление матрешки из бумаги, пластилина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17.00 - 17.55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«Веселые книжные закладки»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изготовление книжных закладок из подручных материалов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18.00 - 18.55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«Солнышко в ладошке»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из бумажных тарелок и вырезанных на занятии разноцветных ладошек изготавливается солнышко</w:t>
            </w:r>
          </w:p>
        </w:tc>
      </w:tr>
      <w:tr w:rsidR="00FC40BB">
        <w:tc>
          <w:tcPr>
            <w:tcW w:w="15197" w:type="dxa"/>
            <w:gridSpan w:val="5"/>
            <w:vAlign w:val="center"/>
          </w:tcPr>
          <w:p w:rsidR="00FC40BB" w:rsidRDefault="00554836">
            <w:pPr>
              <w:contextualSpacing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Четверг (27 февраля 2020 года)</w:t>
            </w:r>
          </w:p>
          <w:p w:rsidR="00FC40BB" w:rsidRDefault="00554836">
            <w:pPr>
              <w:contextualSpacing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13.00  –  19.00</w:t>
            </w:r>
          </w:p>
        </w:tc>
      </w:tr>
      <w:tr w:rsidR="00FC40BB">
        <w:tc>
          <w:tcPr>
            <w:tcW w:w="1731" w:type="dxa"/>
            <w:vMerge w:val="restart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13.00-19.00</w:t>
            </w:r>
          </w:p>
        </w:tc>
        <w:tc>
          <w:tcPr>
            <w:tcW w:w="3969" w:type="dxa"/>
            <w:vMerge w:val="restart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Фоновая музыка</w:t>
            </w: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13.00 – 14.00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«Веселые книжные закладки»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изготовление книжных закладок из подручных материалов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14.00 – 15.00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«Солнышко в ладошке»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из бумажных тарелок и вырезанных на занятии разноцветных ладошек изготавливается солнышко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15.00 – 16.00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«Птица-веснянка»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бумажные тарелки, фломастеры, ножницы, клей. Из тарелки делается птица, разукрашивается народными узорами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16.00 - 16.55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</w:t>
            </w:r>
            <w:proofErr w:type="spellStart"/>
            <w:r>
              <w:t>Фукурума</w:t>
            </w:r>
            <w:proofErr w:type="spellEnd"/>
            <w:r>
              <w:t xml:space="preserve"> по-русски»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изготовление матрешки из бумаги, пластилина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17.00 - 17.55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«Эта кукла не проста...»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изготовление куклы-оберега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18.00 - 18.55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«Пластилиновое солнце»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на картоне с помощью пластилина и зубочисток делается солнышко</w:t>
            </w:r>
          </w:p>
        </w:tc>
      </w:tr>
      <w:tr w:rsidR="00FC40BB">
        <w:tc>
          <w:tcPr>
            <w:tcW w:w="15197" w:type="dxa"/>
            <w:gridSpan w:val="5"/>
            <w:vAlign w:val="center"/>
          </w:tcPr>
          <w:p w:rsidR="00FC40BB" w:rsidRDefault="00554836">
            <w:pPr>
              <w:contextualSpacing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Пятница (28 февраля 2020 года)</w:t>
            </w:r>
          </w:p>
          <w:p w:rsidR="00FC40BB" w:rsidRDefault="00554836">
            <w:pPr>
              <w:contextualSpacing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13.00  –  19.00</w:t>
            </w:r>
          </w:p>
        </w:tc>
      </w:tr>
      <w:tr w:rsidR="00FC40BB">
        <w:tc>
          <w:tcPr>
            <w:tcW w:w="1731" w:type="dxa"/>
            <w:vMerge w:val="restart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13.00-19.00</w:t>
            </w:r>
          </w:p>
        </w:tc>
        <w:tc>
          <w:tcPr>
            <w:tcW w:w="3969" w:type="dxa"/>
            <w:vMerge w:val="restart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Фоновая музыка</w:t>
            </w: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13.00 – 14.00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«Веселые книжные закладки»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изготовление книжных закладок из подручных материалов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14.00 – 15.00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«Солнышко в ладошке»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из бумажных тарелок и вырезанных на занятии разноцветных ладошек изготавливается солнышко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15.00 – 16.00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«Птица-веснянка»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бумажные тарелки, фломастеры, ножницы, клей. Из тарелки делается птица, разукрашивается народными узорами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16.00 - 16.55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«Пластилиновое солнце»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на картоне с помощью пластилина и зубочисток делается солнышко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17.00 - 17.55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«Солнышко в ладошке»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из бумажных тарелок и вырезанных на занятии разноцветных ладошек изготавливается солнышко</w:t>
            </w:r>
          </w:p>
        </w:tc>
      </w:tr>
      <w:tr w:rsidR="00FC40BB">
        <w:tc>
          <w:tcPr>
            <w:tcW w:w="1731" w:type="dxa"/>
            <w:vMerge/>
            <w:vAlign w:val="center"/>
          </w:tcPr>
          <w:p w:rsidR="00FC40BB" w:rsidRDefault="00FC40BB">
            <w:pPr>
              <w:spacing w:line="276" w:lineRule="auto"/>
              <w:contextualSpacing w:val="0"/>
            </w:pPr>
          </w:p>
        </w:tc>
        <w:tc>
          <w:tcPr>
            <w:tcW w:w="3969" w:type="dxa"/>
            <w:vMerge/>
            <w:vAlign w:val="center"/>
          </w:tcPr>
          <w:p w:rsidR="00FC40BB" w:rsidRDefault="00FC40BB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</w:p>
          <w:p w:rsidR="00FC40BB" w:rsidRDefault="00FC40BB">
            <w:pPr>
              <w:contextualSpacing w:val="0"/>
              <w:jc w:val="center"/>
            </w:pPr>
          </w:p>
        </w:tc>
        <w:tc>
          <w:tcPr>
            <w:tcW w:w="1701" w:type="dxa"/>
            <w:vAlign w:val="center"/>
          </w:tcPr>
          <w:p w:rsidR="00FC40BB" w:rsidRDefault="00554836">
            <w:pPr>
              <w:contextualSpacing w:val="0"/>
              <w:jc w:val="center"/>
              <w:rPr>
                <w:rFonts w:ascii="Cambria" w:eastAsia="Cambria" w:hAnsi="Cambria" w:cs="Cambria"/>
                <w:b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18.00 - 18.55</w:t>
            </w:r>
          </w:p>
        </w:tc>
        <w:tc>
          <w:tcPr>
            <w:tcW w:w="2976" w:type="dxa"/>
            <w:vAlign w:val="center"/>
          </w:tcPr>
          <w:p w:rsidR="00FC40BB" w:rsidRDefault="00554836">
            <w:pPr>
              <w:contextualSpacing w:val="0"/>
              <w:jc w:val="center"/>
            </w:pPr>
            <w:r>
              <w:t>«Веселые книжные закладки»</w:t>
            </w:r>
          </w:p>
        </w:tc>
        <w:tc>
          <w:tcPr>
            <w:tcW w:w="4820" w:type="dxa"/>
          </w:tcPr>
          <w:p w:rsidR="00FC40BB" w:rsidRDefault="00554836">
            <w:pPr>
              <w:contextualSpacing w:val="0"/>
              <w:jc w:val="center"/>
            </w:pPr>
            <w:r>
              <w:t>изготовление книжных закладок из подручных материалов</w:t>
            </w:r>
          </w:p>
        </w:tc>
      </w:tr>
    </w:tbl>
    <w:p w:rsidR="00FC40BB" w:rsidRDefault="00FC40BB"/>
    <w:sectPr w:rsidR="00FC40BB">
      <w:pgSz w:w="16838" w:h="11906"/>
      <w:pgMar w:top="1276" w:right="1134" w:bottom="850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C40BB"/>
    <w:rsid w:val="00554836"/>
    <w:rsid w:val="00FC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a4">
    <w:name w:val="Table Grid"/>
    <w:basedOn w:val="a1"/>
    <w:uiPriority w:val="59"/>
    <w:rsid w:val="00497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5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DA9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a4">
    <w:name w:val="Table Grid"/>
    <w:basedOn w:val="a1"/>
    <w:uiPriority w:val="59"/>
    <w:rsid w:val="00497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5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DA9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2664</Characters>
  <Application>Microsoft Office Word</Application>
  <DocSecurity>0</DocSecurity>
  <Lines>52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2020-02-12T11:49:00Z</dcterms:created>
  <dcterms:modified xsi:type="dcterms:W3CDTF">2020-02-12T11:49:00Z</dcterms:modified>
</cp:coreProperties>
</file>